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7" w:rsidRDefault="005033E7" w:rsidP="00A8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79C" w:rsidRDefault="00D33684" w:rsidP="00A8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9C">
        <w:rPr>
          <w:rFonts w:ascii="Times New Roman" w:hAnsi="Times New Roman" w:cs="Times New Roman"/>
          <w:b/>
          <w:sz w:val="24"/>
          <w:szCs w:val="24"/>
        </w:rPr>
        <w:t>Тематический план программы повышения квалификации</w:t>
      </w:r>
      <w:r w:rsidR="00A8426F" w:rsidRPr="00A44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5D5" w:rsidRPr="00A4479C" w:rsidRDefault="00A8426F" w:rsidP="00A8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9C">
        <w:rPr>
          <w:rFonts w:ascii="Times New Roman" w:hAnsi="Times New Roman" w:cs="Times New Roman"/>
          <w:b/>
          <w:sz w:val="24"/>
          <w:szCs w:val="24"/>
        </w:rPr>
        <w:t>«</w:t>
      </w:r>
      <w:r w:rsidR="00536E3C" w:rsidRPr="00A4479C">
        <w:rPr>
          <w:rFonts w:ascii="Times New Roman" w:hAnsi="Times New Roman" w:cs="Times New Roman"/>
          <w:b/>
          <w:sz w:val="24"/>
          <w:szCs w:val="24"/>
        </w:rPr>
        <w:t>Экспертиза экономической обоснованности расходов</w:t>
      </w:r>
      <w:r w:rsidR="00C012CC" w:rsidRPr="00A4479C">
        <w:rPr>
          <w:rFonts w:ascii="Times New Roman" w:hAnsi="Times New Roman" w:cs="Times New Roman"/>
          <w:b/>
          <w:sz w:val="24"/>
          <w:szCs w:val="24"/>
        </w:rPr>
        <w:t>»</w:t>
      </w:r>
      <w:r w:rsidR="00536E3C" w:rsidRPr="00A44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26F" w:rsidRPr="00A8426F" w:rsidRDefault="00A8426F" w:rsidP="00A8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51" w:type="dxa"/>
        <w:jc w:val="center"/>
        <w:tblLook w:val="04A0" w:firstRow="1" w:lastRow="0" w:firstColumn="1" w:lastColumn="0" w:noHBand="0" w:noVBand="1"/>
      </w:tblPr>
      <w:tblGrid>
        <w:gridCol w:w="458"/>
        <w:gridCol w:w="6454"/>
        <w:gridCol w:w="1539"/>
      </w:tblGrid>
      <w:tr w:rsidR="00856EBE" w:rsidRPr="00ED179A" w:rsidTr="00D33684">
        <w:trPr>
          <w:jc w:val="center"/>
        </w:trPr>
        <w:tc>
          <w:tcPr>
            <w:tcW w:w="458" w:type="dxa"/>
          </w:tcPr>
          <w:p w:rsidR="00856EBE" w:rsidRPr="00ED179A" w:rsidRDefault="00856EBE" w:rsidP="00A8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</w:tcPr>
          <w:p w:rsidR="00856EBE" w:rsidRPr="00ED179A" w:rsidRDefault="00856EBE" w:rsidP="00A8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9" w:type="dxa"/>
          </w:tcPr>
          <w:p w:rsidR="00856EBE" w:rsidRPr="00ED179A" w:rsidRDefault="00856EBE" w:rsidP="00A8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Часы, </w:t>
            </w:r>
            <w:proofErr w:type="spellStart"/>
            <w:r w:rsidRPr="00ED179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ED1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hAnsi="Times New Roman" w:cs="Times New Roman"/>
                <w:sz w:val="24"/>
                <w:szCs w:val="24"/>
              </w:rPr>
              <w:t>Перспективы тарифного регулирования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A4479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79C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базовые принципы тарифного регулирования  в сферах электроэнергетики, теплоснабжения, водоснабжения и водоотведения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536E3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инвестиционных программ, программ энергосбережения и энергетической эффективности и обосновывающих документов к ним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A4479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экономически обоснованных величин основных расходов при осуществлении регулируемых видов деятельности в сферах электроэнергетики, теплоснабжения, водоснабжения и водоотведения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536E3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расчета и учета при тарифном регулировании недополученного дохода, выпадающих доходов, «Избытков средств» и «Экономически необоснованных доходов»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536E3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3C" w:rsidRPr="00ED179A" w:rsidTr="00391559">
        <w:trPr>
          <w:jc w:val="center"/>
        </w:trPr>
        <w:tc>
          <w:tcPr>
            <w:tcW w:w="458" w:type="dxa"/>
          </w:tcPr>
          <w:p w:rsidR="00536E3C" w:rsidRPr="00ED179A" w:rsidRDefault="00536E3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4" w:type="dxa"/>
            <w:vAlign w:val="center"/>
          </w:tcPr>
          <w:p w:rsidR="00536E3C" w:rsidRPr="00A4479C" w:rsidRDefault="00A4479C" w:rsidP="00737CA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методических указаний в различных видах деятельности при экспертизе расходов компании (программа лекции формируется в зависимости от состава слушателей)</w:t>
            </w:r>
          </w:p>
        </w:tc>
        <w:tc>
          <w:tcPr>
            <w:tcW w:w="1539" w:type="dxa"/>
            <w:vAlign w:val="center"/>
          </w:tcPr>
          <w:p w:rsidR="00536E3C" w:rsidRPr="00536E3C" w:rsidDel="004E3861" w:rsidRDefault="00536E3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9C" w:rsidRPr="00ED179A" w:rsidTr="00391559">
        <w:trPr>
          <w:jc w:val="center"/>
        </w:trPr>
        <w:tc>
          <w:tcPr>
            <w:tcW w:w="458" w:type="dxa"/>
          </w:tcPr>
          <w:p w:rsidR="00A4479C" w:rsidRDefault="00A4479C" w:rsidP="00A8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4" w:type="dxa"/>
            <w:vAlign w:val="center"/>
          </w:tcPr>
          <w:p w:rsidR="00A4479C" w:rsidRPr="00A4479C" w:rsidRDefault="00A4479C" w:rsidP="00A447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вопросы проведения независимой экспертизы в рамках судебного процесса по оспариванию тарифных решений.</w:t>
            </w:r>
          </w:p>
          <w:p w:rsidR="00A4479C" w:rsidRPr="00A4479C" w:rsidRDefault="00A4479C" w:rsidP="00A447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требования к проведению судебных экспертиз.</w:t>
            </w:r>
          </w:p>
          <w:p w:rsidR="00A4479C" w:rsidRPr="00A4479C" w:rsidRDefault="00A4479C" w:rsidP="00A447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квалификации экспертов.</w:t>
            </w:r>
          </w:p>
          <w:p w:rsidR="00A4479C" w:rsidRPr="00A4479C" w:rsidRDefault="00A4479C" w:rsidP="00A447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экспертным заключениям.</w:t>
            </w:r>
          </w:p>
          <w:p w:rsidR="00A4479C" w:rsidRPr="00A4479C" w:rsidRDefault="00A4479C" w:rsidP="00A4479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9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Гражданские, административные и уголовные риски, возникающие при привлечении неквалифицированных экспертов к выполнению работ по судебным и иным экспертизам.</w:t>
            </w:r>
          </w:p>
        </w:tc>
        <w:tc>
          <w:tcPr>
            <w:tcW w:w="1539" w:type="dxa"/>
            <w:vAlign w:val="center"/>
          </w:tcPr>
          <w:p w:rsidR="00A4479C" w:rsidRPr="00536E3C" w:rsidRDefault="00A4479C" w:rsidP="00737CA2">
            <w:pPr>
              <w:spacing w:line="240" w:lineRule="exact"/>
              <w:ind w:left="-81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EBE" w:rsidRPr="00856EBE" w:rsidTr="00D33684">
        <w:trPr>
          <w:jc w:val="center"/>
        </w:trPr>
        <w:tc>
          <w:tcPr>
            <w:tcW w:w="458" w:type="dxa"/>
          </w:tcPr>
          <w:p w:rsidR="00856EBE" w:rsidRPr="00856EBE" w:rsidRDefault="00856EBE" w:rsidP="00A8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856EBE" w:rsidRPr="00856EBE" w:rsidRDefault="00856EBE" w:rsidP="00ED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856EBE" w:rsidRPr="00856EBE" w:rsidRDefault="00856EBE" w:rsidP="00A8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8515D5" w:rsidRPr="00A8426F" w:rsidRDefault="008515D5" w:rsidP="00A8426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515D5" w:rsidRPr="00A8426F" w:rsidSect="00A8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5"/>
    <w:rsid w:val="00080FBF"/>
    <w:rsid w:val="001D1D78"/>
    <w:rsid w:val="001F241F"/>
    <w:rsid w:val="002C6DDC"/>
    <w:rsid w:val="00434D64"/>
    <w:rsid w:val="004E5124"/>
    <w:rsid w:val="005033E7"/>
    <w:rsid w:val="0050688A"/>
    <w:rsid w:val="00536E3C"/>
    <w:rsid w:val="00800F73"/>
    <w:rsid w:val="008515D5"/>
    <w:rsid w:val="0085371A"/>
    <w:rsid w:val="00856EBE"/>
    <w:rsid w:val="0096632E"/>
    <w:rsid w:val="009A48B1"/>
    <w:rsid w:val="00A4479C"/>
    <w:rsid w:val="00A8426F"/>
    <w:rsid w:val="00B9708F"/>
    <w:rsid w:val="00C012CC"/>
    <w:rsid w:val="00D33684"/>
    <w:rsid w:val="00D339E0"/>
    <w:rsid w:val="00DC5552"/>
    <w:rsid w:val="00DE063A"/>
    <w:rsid w:val="00DE6D06"/>
    <w:rsid w:val="00E637B8"/>
    <w:rsid w:val="00EC1B3C"/>
    <w:rsid w:val="00ED179A"/>
    <w:rsid w:val="00F146D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2017-09-30T18:51:00Z</dcterms:created>
  <dcterms:modified xsi:type="dcterms:W3CDTF">2018-10-16T07:36:00Z</dcterms:modified>
</cp:coreProperties>
</file>